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095" w:rsidRPr="00A35095" w:rsidRDefault="00A35095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Зарегистрировано в Минюсте России 25 сентября 2023 г. N 75334</w:t>
      </w:r>
    </w:p>
    <w:p w:rsidR="00A35095" w:rsidRPr="00A35095" w:rsidRDefault="00A3509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МИНИСТЕРСТВО СТРОИТЕЛЬСТВА И ЖИЛИЩНО-КОММУНАЛЬНОГО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ХОЗЯЙСТВА РОССИЙСКОЙ ФЕДЕРАЦИИ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ПРИКАЗ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от 21 августа 2023 г. N 604/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ОБ УТВЕРЖДЕНИИ ПОРЯДКА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ОПРЕДЕЛЕНИЯ НАЧАЛЬНОЙ (МАКСИМАЛЬНОЙ) ЦЕНЫ КОНТРАКТА,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ПРЕДМЕТОМ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КОТОРОГО МОЖЕТ БЫТЬ ОДНОВРЕМЕННО ПОДГОТОВКА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ПРОЕКТНОЙ ДОКУМЕНТАЦИИ И (ИЛИ) ВЫПОЛНЕНИЕ 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>ИНЖЕНЕРНЫХ</w:t>
      </w:r>
      <w:proofErr w:type="gramEnd"/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ИЗЫСКАНИЙ, ВЫПОЛНЕНИЕ РАБОТ ПО СТРОИТЕЛЬСТВУ, РЕКОНСТРУКЦИИ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И (ИЛИ) КАПИТАЛЬНОМУ РЕМОНТУ ОБЪЕКТА КАПИТАЛЬНОГО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СТРОИТЕЛЬСТВА, ЦЕНЫ ТАКОГО КОНТРАКТА, ЗАКЛЮЧАЕМОГО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ИСПОЛНИТЕЛЕМ),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МЕТОДИКИ СОСТАВЛЕНИЯ СМЕТЫ ТАКОГО КОНТРАКТА И ПОРЯДКА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ИЗМЕНЕНИЯ ЦЕНЫ ТАКОГО КОНТРАКТА В 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>, ПРЕДУСМОТРЕННЫХ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ПОДПУНКТОМ "А" ПУНКТА 1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ПУНКТОМ 2 ЧАСТИ 62 СТАТЬИ 112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ФЕДЕРАЛЬНОГО ЗАКОНА ОТ 5 АПРЕЛЯ 2013 Г. N 44-ФЗ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РАБОТ, УСЛУГ ДЛЯ ОБЕСПЕЧЕНИЯ ГОСУДАРСТВЕННЫХ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И МУНИЦИПАЛЬНЫХ НУЖД"</w:t>
      </w: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509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частью 59 статьи 112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</w:t>
      </w:r>
      <w:hyperlink r:id="rId6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пунктом 1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1038, приказываю:</w:t>
      </w:r>
      <w:proofErr w:type="gramEnd"/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1. Утвердить: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а) </w:t>
      </w:r>
      <w:hyperlink w:anchor="P51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определения начальной (максимальной) цены контракта, предметом которого может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строительства, цены такого контракта, заключаемого с единственным поставщиком (подрядчиком, исполнителем), согласно приложению N 1 к настоящему приказу;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б) </w:t>
      </w:r>
      <w:hyperlink w:anchor="P219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методику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составления сметы контракта, предметом которого может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строительства, сметы такого контракта, заключаемого с единственным поставщиком (подрядчиком, исполнителем), согласно приложению N 2 к настоящему приказу;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5095">
        <w:rPr>
          <w:rFonts w:ascii="Times New Roman" w:hAnsi="Times New Roman" w:cs="Times New Roman"/>
          <w:sz w:val="24"/>
          <w:szCs w:val="24"/>
        </w:rPr>
        <w:t xml:space="preserve">в) </w:t>
      </w:r>
      <w:hyperlink w:anchor="P246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изменения цены контракта, предметом которого может быть одновременно подготовка проектной документации и (или) выполнение инженерных </w:t>
      </w:r>
      <w:r w:rsidRPr="00A35095">
        <w:rPr>
          <w:rFonts w:ascii="Times New Roman" w:hAnsi="Times New Roman" w:cs="Times New Roman"/>
          <w:sz w:val="24"/>
          <w:szCs w:val="24"/>
        </w:rPr>
        <w:lastRenderedPageBreak/>
        <w:t>изысканий, выполнение работ по строительству, реконструкции и (или) капитальному ремонту объекта капитального строительства, цены такого контракта, заключаемого с единственным поставщиком (подрядчиком, исполнителем), в случаях, предусмотренных подпунктом "а" пункта 1 и пунктом 2 части 62 статьи 112 Федерального закона от 5 апреля 2013 г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>. N 44-ФЗ "О контрактной системе в сфере закупок товаров, работ, услуг для обеспечения государственных и муниципальных нужд", согласно приложению N 3 к настоящему приказу.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а) </w:t>
      </w:r>
      <w:hyperlink r:id="rId7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Минстроя России от 30 марта 2020 г. N 175/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"Об утверждении порядка определения начальной (максимальной) цены контракта, предметом которого одновременно являются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строительства, включенного в перечни объектов капитального строительства, утвержденных Правительством Российской Федерации, высшими исполнительными органами государственной власти субъектов 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>Российской Федерации, местными администрациями, цены такого контракта, заключаемого с единственным поставщиком (подрядчиком, исполнителем), методики составления сметы такого контракта, порядка изменения цены такого контракта в случаях, предусмотренных подпунктом "а" пункта 1 и пунктом 2 части 62 статьи 112 Федерального закона от 5 апреля 2013 г. N 44-ФЗ "О контрактной системе в сфере закупок товаров, работ, услуг для обеспечения государственных и муниципальных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нужд" (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Минюстом России 20 апреля 2020 г., регистрационный N 58135);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б) </w:t>
      </w:r>
      <w:hyperlink r:id="rId8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пункт 7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приложения N 2 к приказу Минстроя России от 2 марта 2022 г. N 135/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"Об утверждении критериев, на основании которых устанавливается аналогичность проектируемого объекта капитального строительства и объекта капитального строительства, применительно к которому подготовлена проектная документация, в отношении которой принято решение о применении типовой проектной документации, и о внесении изменений в некоторые приказы Министерства строительства и жилищно-коммунального хозяйства Российской Федерации по вопросам применения типовой проектной документации" (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Минюстом России 15 апреля 2022 г., регистрационный N 68218).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3. Настоящий приказ действует до 1 января 2025 г.</w:t>
      </w: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Министр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И.Э.ФАЙЗУЛЛИН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5095">
        <w:rPr>
          <w:rFonts w:ascii="Times New Roman" w:hAnsi="Times New Roman" w:cs="Times New Roman"/>
          <w:sz w:val="24"/>
          <w:szCs w:val="24"/>
        </w:rPr>
        <w:br w:type="page"/>
      </w:r>
    </w:p>
    <w:p w:rsidR="00A35095" w:rsidRPr="00A35095" w:rsidRDefault="00A3509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Утвержден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приказом Министерства строительства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и жилищно-коммунального хозяйства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от 21 августа 2023 г. N 604/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1"/>
      <w:bookmarkEnd w:id="1"/>
      <w:r w:rsidRPr="00A35095">
        <w:rPr>
          <w:rFonts w:ascii="Times New Roman" w:hAnsi="Times New Roman" w:cs="Times New Roman"/>
          <w:sz w:val="24"/>
          <w:szCs w:val="24"/>
        </w:rPr>
        <w:t>ПОРЯДОК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ОПРЕДЕЛЕНИЯ НАЧАЛЬНОЙ (МАКСИМАЛЬНОЙ) ЦЕНЫ КОНТРАКТА,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ПРЕДМЕТОМ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КОТОРОГО МОЖЕТ БЫТЬ ОДНОВРЕМЕННО ПОДГОТОВКА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ПРОЕКТНОЙ ДОКУМЕНТАЦИИ И (ИЛИ) ВЫПОЛНЕНИЕ 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>ИНЖЕНЕРНЫХ</w:t>
      </w:r>
      <w:proofErr w:type="gramEnd"/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ИЗЫСКАНИЙ, ВЫПОЛНЕНИЕ РАБОТ ПО СТРОИТЕЛЬСТВУ, РЕКОНСТРУКЦИИ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И (ИЛИ) КАПИТАЛЬНОМУ РЕМОНТУ ОБЪЕКТА КАПИТАЛЬНОГО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СТРОИТЕЛЬСТВА, ЦЕНЫ ТАКОГО КОНТРАКТА, ЗАКЛЮЧАЕМОГО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ИСПОЛНИТЕЛЕМ)</w:t>
      </w: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общие правила определения государственным или муниципальным заказчиком либо в соответствии с </w:t>
      </w:r>
      <w:hyperlink r:id="rId9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2.1 статьи 15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N 44-ФЗ) бюджетным учреждением, государственным, муниципальным унитарным предприятием, осуществляющим закупки (далее - заказчик), начальной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>максимальной) цены контракта, предметом которого может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 (далее - затраты на выполнение подрядных работ), цены такого контракта, заключаемого с единственным поставщиком (подрядчиком, исполнителем) (далее соответственно - НМЦК, контракт).</w:t>
      </w:r>
      <w:proofErr w:type="gramEnd"/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2. Определение НМЦК осуществляется заказчиком в соответствии с </w:t>
      </w:r>
      <w:hyperlink r:id="rId11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планирования), утвержденным приказом Минстроя России от 23 декабря 2019 г. N 841/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3 февраля 2020 г., регистрационный N 57401), с изменениями, внесенными приказами Минстроя России от 21 июля 2021 г. N 500/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13 августа 2021 г., регистрационный N 64642), от 7 октября 2021 г. N 728/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2 декабря 2021 г., регистрационный N 66180), от 25 февраля 2022 г. N 124/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27 апреля 2022 г., регистрационный N 68345), от 14 июня 2022 г. N 484/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4 октября 2022 г., регистрационный N 70372) (далее - Порядок N 841/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>), а также с учетом положений настоящего Порядка.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Рекомендуемый образец расчета НМЦК приведен в </w:t>
      </w:r>
      <w:hyperlink w:anchor="P133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приложении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3. Определение НМЦК производится с учетом налога на добавленную стоимость (далее - НДС) по ставкам, установленным для соответствующего вида товаров, работ и услуг, за исключением случаев, когда уплата НДС в соответствии с законодательством Российской Федерации о налогах и сборах не производится.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lastRenderedPageBreak/>
        <w:t xml:space="preserve">4. При определении НМЦК затраты на выполнение подрядных работ определяются на основании расчетов, выполненных с использованием укрупненных нормативов цены строительства (далее - НЦС), которые размещаются в соответствии с </w:t>
      </w:r>
      <w:hyperlink r:id="rId12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частью 2 статьи 57.2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 в федеральной государственной информационной системе ценообразования в строительстве (далее - ФГИС ЦС).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 xml:space="preserve">Стоимость оборудования при определении НМЦК рассчитывается в уровне цен периода исполнения контракта, определяемого в соответствии с </w:t>
      </w:r>
      <w:hyperlink w:anchor="P87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пунктами 18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96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19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настоящего Порядка, по номенклатуре оборудования, учтенного в сметной документации, входящей в состав проектной документации, имеющей положительное заключение государственной экспертизы о достоверности определения сметной стоимости объекта капитального строительства, аналогичного по назначению, проектной мощности, конструктивным решениям, природным и иным условиям территории, на которой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планируется осуществлять строительство (далее - объект-аналог).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Стоимость оборудования определяется заказчиком методом сопоставимых рыночных цен (анализ рынка) на основании информации о рыночных ценах идентичного оборудования.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При невозможности определить данные о стоимости оборудования методом сопоставимых рыночных цен стоимость оборудования по решению заказчика определяется по объектам-аналогам.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6. Определение НМЦК с использованием показателей НЦС осуществляется при условии сопоставимости назначения и проектной мощности, а также конструктивных решений, учтенных в показателе НЦС, назначения и проектной мощности объекта, планируемого к строительству, а также конструктивных решений, планируемых к использованию при строительстве такого объекта.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7. Для определения НМЦК с использованием показателей НЦС в уровне цен периода исполнения контракта применяются положения </w:t>
      </w:r>
      <w:hyperlink r:id="rId13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пункта 97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Методики разработки и применения укрупненных нормативов цены строительства, а также порядка их утверждения, утвержденной приказом Минстроя России от 29 мая 2019 г. N 314/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30 декабря 2019 г., регистрационный N 57064), с изменением, внесенным приказом Минстроя России от 2 марта 2022 г. N 135/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15 апреля 2022 г., регистрационный N 68218).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 xml:space="preserve">При определении НМЦК с использованием показателей НЦС затраты, необходимые для выполнения подрядных работ, но не учтенные показателями НЦС, определяются дополнительно на основании расчетов, выполненных с использованием сметных нормативов, сведения о которых включены в федеральный реестр сметных нормативов, формируемый Минстроем России в соответствии с </w:t>
      </w:r>
      <w:hyperlink r:id="rId14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формирования и ведения федерального реестра сметных нормативов, утвержденным приказом Минстроя России от 24 октября 2017 г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>. N 1470/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14 мая 2018 г., регистрационный N 51079) (далее соответственно - ФРСН, Порядок N 1470/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>).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9. При определении НМЦК с использованием показателей НЦС затраты заказчика на осуществление строительного контроля при строительстве объектов капитального строительства, финансируемых полностью или частично с привлечением средств федерального бюджета, не учитываются.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 xml:space="preserve">При отсутствии необходимых для расчета НМЦК показателей НЦС в ФГИС ЦС, а также в случае, если для соответствующего показателя НЦС не приведена информация о стоимости устройства фундаментов, и (или) технологического оборудования, и (или) </w:t>
      </w:r>
      <w:r w:rsidRPr="00A35095">
        <w:rPr>
          <w:rFonts w:ascii="Times New Roman" w:hAnsi="Times New Roman" w:cs="Times New Roman"/>
          <w:sz w:val="24"/>
          <w:szCs w:val="24"/>
        </w:rPr>
        <w:lastRenderedPageBreak/>
        <w:t>проектных и изыскательских работ, и (или) удельных показателях стоимости строительства здания (сооружения) на 1 куб. м и 1 кв. м, и (или) основных технических характеристиках конструктивных решений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>и видах работ, для определения затрат на выполнение подрядных работ используются стоимостные показатели, принятые по сметной документации, входящей в состав проектной документации объекта-аналога (далее - стоимостные показатели объектов-аналогов).</w:t>
      </w:r>
      <w:proofErr w:type="gramEnd"/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При определении НМЦК стоимость планируемого к строительству линейного объекта определяется как произведение его протяженности на стоимость единицы протяженности объекта-аналога.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>В случае отсутствия стоимостных показателей объекта-аналога и соответствующих показателей НЦС в ФГИС ЦС определение НМЦК на выполнение подрядных работ осуществляется на основании стоимостных показателей отдельных видов затрат и (или) конструктивных решений иных объектов-аналогов (далее - стоимостные показатели конструктивных решений-аналогов).</w:t>
      </w:r>
      <w:proofErr w:type="gramEnd"/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>В случае отсутствия в сметной документации объекта-аналога, входящей в состав проектной документации, используемой для определения стоимостных показателей конструктивных решений-аналогов, отдельных стоимостных показателей конструктивных решений-аналогов, необходимых для определения НМЦК, их стоимость определяется на основании расчетов, выполненных с использованием сметных нормативов, сведения о которых включены в ФРСН.</w:t>
      </w:r>
      <w:proofErr w:type="gramEnd"/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13. Определение НМЦК с использованием стоимостных показателей конструктивных решений-аналогов осуществляется при условии идентичности (сопоставимости) состава затрат, используемых строительных ресурсов, условий выполнения работ конструктивных решений-аналогов и соответствующих затрат, строительных ресурсов, условий выполнения работ на планируемом объекте капитального строительства.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14. Для определения НМЦК в уровне цен периода исполнения контракта пересчет стоимостных показателей объектов-аналогов или конструктивных решений-аналогов осуществляется с использованием формул (1) и (2), приведенных в </w:t>
      </w:r>
      <w:hyperlink w:anchor="P87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пунктах 18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6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19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15. При определении НМЦК с использованием стоимостных показателей объектов-аналогов, а также с использованием стоимостных показателей конструктивных решений-аналогов заказчиком выполняется приведение стоимостных показателей объектов-аналогов или конструктивных решений-аналогов применительно к условиям осуществления строительства планируемого объекта капитального строительства.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16. Для определения НМЦК в уровне цен периода исполнения контракта с использованием формул (1) и (2), приведенных в </w:t>
      </w:r>
      <w:hyperlink w:anchor="P87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пунктах 18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6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19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настоящего Порядка, применяется: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5095">
        <w:rPr>
          <w:rFonts w:ascii="Times New Roman" w:hAnsi="Times New Roman" w:cs="Times New Roman"/>
          <w:sz w:val="24"/>
          <w:szCs w:val="24"/>
        </w:rPr>
        <w:t>а) официальная статистическая информация об индексах цен на продукцию (затраты, услуги) инвестиционного назначения по видам экономической деятельности (строительство), публикуемая Росстатом для соответствующего периода в целом по Российской Федерации или индексах фактической инфляции (при наличии), установленных уполномоченными исполнительными органами субъектов Российской Федерации, в случае осуществления закупок за счет средств бюджета субъекта Российской Федерации (далее - индексы фактической инфляции).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Индексы фактической инфляции применяются для пересчета сметной стоимости строительства из уровня цен, </w:t>
      </w:r>
      <w:r w:rsidRPr="00A35095">
        <w:rPr>
          <w:rFonts w:ascii="Times New Roman" w:hAnsi="Times New Roman" w:cs="Times New Roman"/>
          <w:sz w:val="24"/>
          <w:szCs w:val="24"/>
        </w:rPr>
        <w:lastRenderedPageBreak/>
        <w:t>учтенного при разработке показателей НЦС или из уровня цен на дату утверждения проектной документации объектов-аналогов, в уровень цен на дату определения НМЦК.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При этом за дату утверждения проектной документации объектов-аналогов принимается дата последнего месяца квартала, принятого для определения индексов изменения сметной стоимости строительства, включенных Минстроем России в ФРСН в соответствии с </w:t>
      </w:r>
      <w:hyperlink r:id="rId15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пунктом 4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Порядка N 1470/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35095">
        <w:rPr>
          <w:rFonts w:ascii="Times New Roman" w:hAnsi="Times New Roman" w:cs="Times New Roman"/>
          <w:sz w:val="24"/>
          <w:szCs w:val="24"/>
        </w:rPr>
        <w:t>, используемых при формировании сметной документации объекта-аналога;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б) индексы-дефляторы Минэкономразвития России по строке "Инвестиции в основной капитал (капитальные вложения)" или прогнозных индексов инфляции (при наличии), установленных уполномоченным исполнительным органом субъекта Российской Федерации, в случае осуществления закупок за счет средств бюджета субъекта Российской Федерации (далее - индекс прогнозной инфляции). Индексы прогнозной инфляции применяются для пересчета сметной стоимости строительства из уровня цен на дату определения НМЦК в уровень цен соответствующего периода исполнения контракта и определяются по формулам, приведенным в </w:t>
      </w:r>
      <w:hyperlink r:id="rId16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подпункте "б" пункта 8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Порядка N 841/пр.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17. Определение НМЦК в уровне цен периода исполнения контракта на подготовку проектной документации и (или) выполнение инженерных изысканий, выполнение работ по строительству, реконструкции и (или) капитальному ремонту (без учета затрат на оборудование), затраты на оборудование (в случае, если затраты на оборудование предусмотрены контрактом) осуществляется в приведенной ниже последовательности: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а) выполняется расчет затрат, включающий затраты на выполнение подрядных работ, затраты на оборудование (в случае, если затраты на оборудование предусмотрены контрактом);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б) производится пересчет затрат из уровня цен, учтенного при разработке показателей НЦС и (или) из уровня цен на дату утверждения проектной документации объектов-аналогов, в уровень цен на дату определения НМЦК с применением индексов фактической инфляции;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в) расчет затрат, выполненный в уровне цен на дату определения НМЦК, умножается на индекс прогнозной инфляции на весь планируемый период исполнения контракта с использованием информации о сроках выполнения работ.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7"/>
      <w:bookmarkEnd w:id="2"/>
      <w:r w:rsidRPr="00A35095">
        <w:rPr>
          <w:rFonts w:ascii="Times New Roman" w:hAnsi="Times New Roman" w:cs="Times New Roman"/>
          <w:sz w:val="24"/>
          <w:szCs w:val="24"/>
        </w:rPr>
        <w:t>18. Определение НМЦК в уровне цен периода исполнения контракта на подготовку проектной документации и (или) выполнение инженерных изысканий, выполнение работ по строительству, реконструкции и (или) капитальному ремонту) (без учета затрат на оборудование), затраты на оборудование (в случае, если затраты на оборудование предусмотрены контрактом) осуществляется по формуле (1):</w:t>
      </w: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НМЦК = (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З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+ З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об</w:t>
      </w:r>
      <w:r w:rsidRPr="00A35095">
        <w:rPr>
          <w:rFonts w:ascii="Times New Roman" w:hAnsi="Times New Roman" w:cs="Times New Roman"/>
          <w:sz w:val="24"/>
          <w:szCs w:val="24"/>
        </w:rPr>
        <w:t xml:space="preserve">) x 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(1),</w:t>
      </w: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где: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З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- затраты на подготовку проектной документации и (или) выполнение инженерных изысканий, выполнение работ по строительству, реконструкции и (или) капитальному ремонту (без учета затрат на оборудование), рублей;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З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об</w:t>
      </w:r>
      <w:r w:rsidRPr="00A35095">
        <w:rPr>
          <w:rFonts w:ascii="Times New Roman" w:hAnsi="Times New Roman" w:cs="Times New Roman"/>
          <w:sz w:val="24"/>
          <w:szCs w:val="24"/>
        </w:rPr>
        <w:t xml:space="preserve"> - затраты на оборудование (в случае, если затраты на оборудование предусмотрены контрактом), рублей;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5095"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- индекс фактической инфляции на дату формирования НМЦК;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- индекс прогнозной инфляции на период исполнения контракта.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6"/>
      <w:bookmarkEnd w:id="3"/>
      <w:r w:rsidRPr="00A35095">
        <w:rPr>
          <w:rFonts w:ascii="Times New Roman" w:hAnsi="Times New Roman" w:cs="Times New Roman"/>
          <w:sz w:val="24"/>
          <w:szCs w:val="24"/>
        </w:rPr>
        <w:t>19. Индекс прогнозной инфляции на период исполнения контракта со сроком продолжительности более одного года (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>) определяется по формуле (2), полученное значение округляется до 4 знаков после запятой:</w:t>
      </w: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= Д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35095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инфл</w:t>
      </w:r>
      <w:proofErr w:type="gramStart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.п</w:t>
      </w:r>
      <w:proofErr w:type="gramEnd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ер</w:t>
      </w:r>
      <w:proofErr w:type="spellEnd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A35095">
        <w:rPr>
          <w:rFonts w:ascii="Times New Roman" w:hAnsi="Times New Roman" w:cs="Times New Roman"/>
          <w:sz w:val="24"/>
          <w:szCs w:val="24"/>
        </w:rPr>
        <w:t xml:space="preserve"> + Д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35095">
        <w:rPr>
          <w:rFonts w:ascii="Times New Roman" w:hAnsi="Times New Roman" w:cs="Times New Roman"/>
          <w:sz w:val="24"/>
          <w:szCs w:val="24"/>
        </w:rPr>
        <w:t xml:space="preserve"> x 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35095">
        <w:rPr>
          <w:rFonts w:ascii="Times New Roman" w:hAnsi="Times New Roman" w:cs="Times New Roman"/>
          <w:sz w:val="24"/>
          <w:szCs w:val="24"/>
        </w:rPr>
        <w:t xml:space="preserve"> + ... + 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(2),</w:t>
      </w: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где: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- индекс прогнозной инфляции на период исполнения контракта;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>, Д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350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Д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- доля сметной стоимости работ, подлежащих выполнению подрядчиком соответственно в 1-й, 2-й, i-й годы строительства объекта, процентов;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i - год завершения строительства объекта;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инфл</w:t>
      </w:r>
      <w:proofErr w:type="gramStart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.п</w:t>
      </w:r>
      <w:proofErr w:type="gramEnd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ер</w:t>
      </w:r>
      <w:proofErr w:type="spellEnd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A35095">
        <w:rPr>
          <w:rFonts w:ascii="Times New Roman" w:hAnsi="Times New Roman" w:cs="Times New Roman"/>
          <w:sz w:val="24"/>
          <w:szCs w:val="24"/>
        </w:rPr>
        <w:t xml:space="preserve"> - индекс прогнозной инфляции для периода исполнения контракта, рассчитанный по формулам, приведенным в </w:t>
      </w:r>
      <w:hyperlink r:id="rId17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подпункте "б" пункта 8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Порядка N 841/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>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- индекс прогнозной инфляции, учитывающий инфляцию за первый и второй годы строительства объекта. Указанный индекс рассчитывается как произведение индекса прогнозной инфляции, устанавливаемого нарастающим итогом на декабрь первого года строительства объекта, и индекса прогнозной инфляции на второй год строительства объекта, определенного как среднее арифметическое между индексом прогнозной инфляции на январь второго года строительства объекта и индекса прогнозной инфляции на декабрь второго года строительства объекта;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- индекс прогнозной инфляции, учитывающий инфляцию за весь период строительства объекта. 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>Указанный индекс рассчитывается как произведение индекса прогнозной инфляции, устанавливаемого нарастающим итогом на декабрь предшествующего года строительства объекта, и индекса прогнозной инфляции на последний год строительства объекта, определенного как среднее арифметическое между индексом прогнозной инфляции на январь последнего года строительства объекта и индексом прогнозной инфляции на дату окончания строительства объекта в последнем году.</w:t>
      </w:r>
      <w:proofErr w:type="gramEnd"/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5095">
        <w:rPr>
          <w:rFonts w:ascii="Times New Roman" w:hAnsi="Times New Roman" w:cs="Times New Roman"/>
          <w:sz w:val="24"/>
          <w:szCs w:val="24"/>
        </w:rPr>
        <w:br w:type="page"/>
      </w:r>
    </w:p>
    <w:p w:rsidR="00A35095" w:rsidRPr="00A35095" w:rsidRDefault="00A3509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к Порядку определения 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>начальной</w:t>
      </w:r>
      <w:proofErr w:type="gramEnd"/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(максимальной) цены контракта,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предметом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которого может быть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одновременно подготовка 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проектной</w:t>
      </w:r>
      <w:proofErr w:type="gramEnd"/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документации и (или) выполнение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инженерных изысканий, выполнение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работ по строительству, реконструкции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и (или) капитальному ремонту объекта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капитального строительства, цены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такого контракта, заключаемого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с единственным поставщиком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(подрядчиком, исполнителем),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35095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приказом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Министерства строительства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и жилищно-коммунального хозяйства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от 21 августа 2023 г. N 604/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</w:p>
    <w:p w:rsidR="00A35095" w:rsidRPr="00A35095" w:rsidRDefault="00A350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A35095" w:rsidRPr="00A35095" w:rsidRDefault="00A350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35095" w:rsidRPr="00A3509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35095" w:rsidRPr="00A35095" w:rsidRDefault="00A3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133"/>
            <w:bookmarkEnd w:id="4"/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</w:p>
          <w:p w:rsidR="00A35095" w:rsidRPr="00A35095" w:rsidRDefault="00A3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начальной (максимальной) цены контракта, предметом которого может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объектов капитального строительства, цены такого контракта, заключаемого с единственным поставщиком (подрядчиком, исполнителем)</w:t>
            </w:r>
            <w:proofErr w:type="gramEnd"/>
          </w:p>
        </w:tc>
      </w:tr>
    </w:tbl>
    <w:p w:rsidR="00A35095" w:rsidRPr="00A35095" w:rsidRDefault="00A350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87"/>
        <w:gridCol w:w="153"/>
        <w:gridCol w:w="7597"/>
      </w:tblGrid>
      <w:tr w:rsidR="00A35095" w:rsidRPr="00A35095"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095" w:rsidRPr="00A35095" w:rsidRDefault="00A350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По объекту:</w:t>
            </w:r>
          </w:p>
        </w:tc>
        <w:tc>
          <w:tcPr>
            <w:tcW w:w="7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095" w:rsidRPr="00A35095" w:rsidRDefault="00A350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95" w:rsidRPr="00A35095"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095" w:rsidRPr="00A35095" w:rsidRDefault="00A350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по адресу: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095" w:rsidRPr="00A35095" w:rsidRDefault="00A350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474"/>
        <w:gridCol w:w="1304"/>
        <w:gridCol w:w="1587"/>
        <w:gridCol w:w="1474"/>
        <w:gridCol w:w="1417"/>
      </w:tblGrid>
      <w:tr w:rsidR="00A35095" w:rsidRPr="00A35095">
        <w:tc>
          <w:tcPr>
            <w:tcW w:w="9070" w:type="dxa"/>
            <w:gridSpan w:val="6"/>
            <w:tcBorders>
              <w:top w:val="nil"/>
              <w:left w:val="nil"/>
              <w:right w:val="nil"/>
            </w:tcBorders>
          </w:tcPr>
          <w:p w:rsidR="00A35095" w:rsidRPr="00A35095" w:rsidRDefault="00A3509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рублей, с НДС</w:t>
            </w:r>
          </w:p>
        </w:tc>
      </w:tr>
      <w:tr w:rsidR="00A35095" w:rsidRPr="00A3509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814" w:type="dxa"/>
          </w:tcPr>
          <w:p w:rsidR="00A35095" w:rsidRPr="00A35095" w:rsidRDefault="00A3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1474" w:type="dxa"/>
          </w:tcPr>
          <w:p w:rsidR="00A35095" w:rsidRPr="00A35095" w:rsidRDefault="00A3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Стоимость работ по показателям НЦС или в ценах на дату утверждения проектной документации объектов-аналогов</w:t>
            </w:r>
          </w:p>
        </w:tc>
        <w:tc>
          <w:tcPr>
            <w:tcW w:w="1304" w:type="dxa"/>
          </w:tcPr>
          <w:p w:rsidR="00A35095" w:rsidRPr="00A35095" w:rsidRDefault="00A3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Индекс фактической инфляции</w:t>
            </w:r>
          </w:p>
        </w:tc>
        <w:tc>
          <w:tcPr>
            <w:tcW w:w="1587" w:type="dxa"/>
          </w:tcPr>
          <w:p w:rsidR="00A35095" w:rsidRPr="00A35095" w:rsidRDefault="00A3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Стоимость работ в ценах на дату формирования начальной (максимальной) цены контракта</w:t>
            </w:r>
          </w:p>
        </w:tc>
        <w:tc>
          <w:tcPr>
            <w:tcW w:w="1474" w:type="dxa"/>
          </w:tcPr>
          <w:p w:rsidR="00A35095" w:rsidRPr="00A35095" w:rsidRDefault="00A3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Индекс прогнозной инфляции на период исполнения контракта</w:t>
            </w:r>
          </w:p>
        </w:tc>
        <w:tc>
          <w:tcPr>
            <w:tcW w:w="1417" w:type="dxa"/>
          </w:tcPr>
          <w:p w:rsidR="00A35095" w:rsidRPr="00A35095" w:rsidRDefault="00A3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 с учетом прогнозного индекса инфляции на период исполнения контракта</w:t>
            </w:r>
          </w:p>
        </w:tc>
      </w:tr>
      <w:tr w:rsidR="00A35095" w:rsidRPr="00A3509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81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Затраты на подготовку проектной документации</w:t>
            </w:r>
          </w:p>
        </w:tc>
        <w:tc>
          <w:tcPr>
            <w:tcW w:w="147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95" w:rsidRPr="00A3509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81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Затраты на выполнение инженерных изысканий</w:t>
            </w:r>
          </w:p>
        </w:tc>
        <w:tc>
          <w:tcPr>
            <w:tcW w:w="147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95" w:rsidRPr="00A3509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81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Затраты на выполнение работ по строительству, реконструкции и (или) капитальному ремонту</w:t>
            </w:r>
          </w:p>
        </w:tc>
        <w:tc>
          <w:tcPr>
            <w:tcW w:w="147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95" w:rsidRPr="00A3509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81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Затраты на оборудование (в случае, если затраты на оборудование предусмотрены контрактом)</w:t>
            </w:r>
          </w:p>
        </w:tc>
        <w:tc>
          <w:tcPr>
            <w:tcW w:w="147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95" w:rsidRPr="00A3509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81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7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95" w:rsidRPr="00A3509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81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Стоимость без учета НДС</w:t>
            </w:r>
          </w:p>
        </w:tc>
        <w:tc>
          <w:tcPr>
            <w:tcW w:w="147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95" w:rsidRPr="00A3509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81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НДС (размер ставки</w:t>
            </w:r>
            <w:proofErr w:type="gramStart"/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, %)</w:t>
            </w:r>
            <w:proofErr w:type="gramEnd"/>
          </w:p>
        </w:tc>
        <w:tc>
          <w:tcPr>
            <w:tcW w:w="147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95" w:rsidRPr="00A3509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81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Стоимость с учетом НДС</w:t>
            </w:r>
          </w:p>
        </w:tc>
        <w:tc>
          <w:tcPr>
            <w:tcW w:w="147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35095" w:rsidRPr="00A3509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Продолжительность строительства - ____</w:t>
            </w:r>
          </w:p>
        </w:tc>
      </w:tr>
      <w:tr w:rsidR="00A35095" w:rsidRPr="00A3509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Начало строительства - _________ 20__ г.,</w:t>
            </w:r>
          </w:p>
        </w:tc>
      </w:tr>
      <w:tr w:rsidR="00A35095" w:rsidRPr="00A3509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окончание строительства - _________ 20__ г.</w:t>
            </w:r>
          </w:p>
        </w:tc>
      </w:tr>
      <w:tr w:rsidR="00A35095" w:rsidRPr="00A3509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Расчет индекса фактической инфляции:</w:t>
            </w:r>
          </w:p>
        </w:tc>
      </w:tr>
      <w:tr w:rsidR="00A35095" w:rsidRPr="00A3509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Расчет индекса прогнозной инфляции:</w:t>
            </w:r>
          </w:p>
        </w:tc>
      </w:tr>
    </w:tbl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35095" w:rsidRPr="00A3509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</w:tr>
      <w:tr w:rsidR="00A35095" w:rsidRPr="00A3509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Приложение 1: документы, на основании которых выполнен расчет начальной (максимальной) цены контракта.</w:t>
            </w:r>
          </w:p>
        </w:tc>
      </w:tr>
      <w:tr w:rsidR="00A35095" w:rsidRPr="00A3509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35095" w:rsidRPr="00A35095" w:rsidRDefault="00A3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095">
              <w:rPr>
                <w:rFonts w:ascii="Times New Roman" w:hAnsi="Times New Roman" w:cs="Times New Roman"/>
                <w:sz w:val="24"/>
                <w:szCs w:val="24"/>
              </w:rPr>
              <w:t>Приложение 2: спецификация приобретаемого в рамах исполнения контракта оборудования с указанием страны происхождения.</w:t>
            </w:r>
          </w:p>
        </w:tc>
      </w:tr>
    </w:tbl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Утверждена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приказом Министерства строительства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и жилищно-коммунального хозяйства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от 21 августа 2023 г. N 604/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219"/>
      <w:bookmarkEnd w:id="5"/>
      <w:r w:rsidRPr="00A35095">
        <w:rPr>
          <w:rFonts w:ascii="Times New Roman" w:hAnsi="Times New Roman" w:cs="Times New Roman"/>
          <w:sz w:val="24"/>
          <w:szCs w:val="24"/>
        </w:rPr>
        <w:t>МЕТОДИКА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СОСТАВЛЕНИЯ СМЕТЫ КОНТРАКТА, ПРЕДМЕТОМ КОТОРОГО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МОЖЕТ БЫТЬ ОДНОВРЕМЕННО ПОДГОТОВКА ПРОЕКТНОЙ ДОКУМЕНТАЦИИ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И (ИЛИ) ВЫПОЛНЕНИЕ ИНЖЕНЕРНЫХ ИЗЫСКАНИЙ, ВЫПОЛНЕНИЕ РАБОТ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ПО СТРОИТЕЛЬСТВУ, РЕКОНСТРУКЦИИ И (ИЛИ) КАПИТАЛЬНОМУ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РЕМОНТУ ОБЪЕКТА КАПИТАЛЬНОГО СТРОИТЕЛЬСТВА, СМЕТЫ ТАКОГО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КОНТРАКТА, ЗАКЛЮЧАЕМОГО С ЕДИНСТВЕННЫМ ПОСТАВЩИКОМ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(ПОДРЯДЧИКОМ, ИСПОЛНИТЕЛЕМ)</w:t>
      </w: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>Настоящая Методика определяет общие правила составления сметы контракта, предметом которого может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строительства, сметы такого контракта, заключаемого с единственным поставщиком (подрядчиком, исполнителем) (далее - контракт), при его заключении и внесении изменений в контракт в соответствии с законодательством Российской Федерации о контрактной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2. Составление сметы контракта осуществляется без использования предусмотренных проектной документацией в соответствии с </w:t>
      </w:r>
      <w:hyperlink r:id="rId18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8.3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 сметных нормативов, сведения о которых включены в федеральный реестр сметных нормативов, формируемый Минстроем России в соответствии с </w:t>
      </w:r>
      <w:hyperlink r:id="rId19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формирования и ведения федерального реестра сметных нормативов, утвержденным приказом Минстроя России от 24 октября 2017 г. N 1470/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>14 мая 2018 г., регистрационный N 51079), и сметных цен строительных ресурсов.</w:t>
      </w:r>
      <w:proofErr w:type="gramEnd"/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3. Составление сметы контракта осуществляется на основании проекта сметы контракта, составляемого в соответствии с </w:t>
      </w:r>
      <w:hyperlink r:id="rId20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главой VI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планирования), утвержденного приказом Минстроя России от 23 декабря 2019 г. N 841/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3 февраля 2020 г., регистрационный N 57401), с изменениями, внесенными приказами Минстроя России от 21 июля 2021 г. N 500/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13 августа 2021 г., регистрационный N 64642), от 7 октября 2021 г. N 728/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2 декабря 2021 г., регистрационный N 66180), от 25 февраля 2022 г. N 124/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27 апреля 2022 г., регистрационный N 68345), от 14 июня 2022 г. N 484/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4 октября 2022 г., регистрационный N 70372) (далее - приказ N 841/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), при этом стоимость работ по подготовке проектной документации и (или) выполнению инженерных изысканий, а </w:t>
      </w:r>
      <w:r w:rsidRPr="00A35095">
        <w:rPr>
          <w:rFonts w:ascii="Times New Roman" w:hAnsi="Times New Roman" w:cs="Times New Roman"/>
          <w:sz w:val="24"/>
          <w:szCs w:val="24"/>
        </w:rPr>
        <w:lastRenderedPageBreak/>
        <w:t>также затрат на оборудование, мебель и инвентарь с указанием страны их происхождения (далее - оборудование), приобретаемых в рамках контракта, в случае, если оборудование в соответствии с законодательством Российской Федерации о бухгалтерском учете подлежит принятию к бухгалтерскому учету в качестве отдельного объекта основных средств, выделяется отдельной строкой в смете.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Рекомендуемый образец сметы контракта приведен в </w:t>
      </w:r>
      <w:hyperlink r:id="rId21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приложении N 1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к Методике составления сметы контракта, предметом которого являются строительство, реконструкция объектов капитального строительства, утвержденной приказом N 841/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(далее - Методика N 841/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>).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4. Внесение изменений в смету контракта осуществляется в соответствии с </w:t>
      </w:r>
      <w:hyperlink r:id="rId22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пунктами 9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- </w:t>
      </w:r>
      <w:hyperlink r:id="rId23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12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14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- </w:t>
      </w:r>
      <w:hyperlink r:id="rId25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14.6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Методики N 841/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в случаях, установленных Федеральным </w:t>
      </w:r>
      <w:hyperlink r:id="rId26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5095">
        <w:rPr>
          <w:rFonts w:ascii="Times New Roman" w:hAnsi="Times New Roman" w:cs="Times New Roman"/>
          <w:sz w:val="24"/>
          <w:szCs w:val="24"/>
        </w:rPr>
        <w:br w:type="page"/>
      </w:r>
    </w:p>
    <w:p w:rsidR="00A35095" w:rsidRPr="00A35095" w:rsidRDefault="00A3509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lastRenderedPageBreak/>
        <w:t>Приложение N 3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Утвержден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приказом Министерства строительства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и жилищно-коммунального хозяйства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от 21 августа 2023 г. N 604/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</w:p>
    <w:p w:rsidR="00A35095" w:rsidRPr="00A35095" w:rsidRDefault="00A350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246"/>
      <w:bookmarkEnd w:id="6"/>
      <w:r w:rsidRPr="00A35095">
        <w:rPr>
          <w:rFonts w:ascii="Times New Roman" w:hAnsi="Times New Roman" w:cs="Times New Roman"/>
          <w:sz w:val="24"/>
          <w:szCs w:val="24"/>
        </w:rPr>
        <w:t>ПОРЯДОК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ИЗМЕНЕНИЯ ЦЕНЫ КОНТРАКТА, ПРЕДМЕТОМ КОТОРОГО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МОЖЕТ БЫТЬ ОДНОВРЕМЕННО ПОДГОТОВКА ПРОЕКТНОЙ ДОКУМЕНТАЦИИ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И (ИЛИ) ВЫПОЛНЕНИЕ ИНЖЕНЕРНЫХ ИЗЫСКАНИЙ, ВЫПОЛНЕНИЕ РАБОТ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ПО СТРОИТЕЛЬСТВУ, РЕКОНСТРУКЦИИ И (ИЛИ) КАПИТАЛЬНОМУ РЕМОНТУ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ОБЪЕКТА КАПИТАЛЬНОГО СТРОИТЕЛЬСТВА, ЦЕНЫ ТАКОГО КОНТРАКТА,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35095">
        <w:rPr>
          <w:rFonts w:ascii="Times New Roman" w:hAnsi="Times New Roman" w:cs="Times New Roman"/>
          <w:sz w:val="24"/>
          <w:szCs w:val="24"/>
        </w:rPr>
        <w:t>ЗАКЛЮЧАЕМОГО С ЕДИНСТВЕННЫМ ПОСТАВЩИКОМ (ПОДРЯДЧИКОМ,</w:t>
      </w:r>
      <w:proofErr w:type="gramEnd"/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35095">
        <w:rPr>
          <w:rFonts w:ascii="Times New Roman" w:hAnsi="Times New Roman" w:cs="Times New Roman"/>
          <w:sz w:val="24"/>
          <w:szCs w:val="24"/>
        </w:rPr>
        <w:t>ИСПОЛНИТЕЛЕМ), В СЛУЧАЯХ, ПРЕДУСМОТРЕННЫХ ПОДПУНКТОМ "А"</w:t>
      </w:r>
      <w:proofErr w:type="gramEnd"/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ПУНКТА 1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ПУНКТОМ 2 ЧАСТИ 62 СТАТЬИ 112 ФЕДЕРАЛЬНОГО ЗАКОНА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ОТ 5 АПРЕЛЯ 2013 Г. N 44-ФЗ "О КОНТРАКТНОЙ СИСТЕМЕ В СФЕРЕ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ЗАКУПОК ТОВАРОВ, РАБОТ, УСЛУГ ДЛЯ ОБЕСПЕЧЕНИЯ</w:t>
      </w:r>
    </w:p>
    <w:p w:rsidR="00A35095" w:rsidRPr="00A35095" w:rsidRDefault="00A350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ГОСУДАРСТВЕННЫХ И МУНИЦИПАЛЬНЫХ НУЖД"</w:t>
      </w: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правила изменения государственным или муниципальным заказчиком либо в соответствии с </w:t>
      </w:r>
      <w:hyperlink r:id="rId27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8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2.1 статьи 15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N 44-ФЗ) бюджетным учреждением, государственным, муниципальным унитарным предприятием, осуществляющим закупки (далее - заказчик), цены контракта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предметом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которого может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 (далее - подрядные работы), цены такого контракта, заключаемого с единственным поставщиком (подрядчиком, исполнителем) (далее - контракт), в случаях, предусмотренных </w:t>
      </w:r>
      <w:hyperlink r:id="rId29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подпунктом "а" пункта 1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0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пунктом 2 части 62 статьи 112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Федерального закона N 44-ФЗ.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2. Изменение цены контракта осуществляется после выполнения обязательств по контракту, связанных с подготовкой проектной документации и (или) выполнением инженерных изысканий, а также получения положительного заключения государственной экспертизы проектной документации в части проверки достоверности определения сметной стоимости строительства, реконструкции и (или) капитального ремонта объекта капитального строительства. Изменение цены контракта оформляется дополнительным соглашением к контракту.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3. Изменение цены контракта определяется по формуле </w:t>
      </w:r>
      <w:hyperlink w:anchor="P265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пункта 4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настоящего Порядка с применением: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5095">
        <w:rPr>
          <w:rFonts w:ascii="Times New Roman" w:hAnsi="Times New Roman" w:cs="Times New Roman"/>
          <w:sz w:val="24"/>
          <w:szCs w:val="24"/>
        </w:rPr>
        <w:t xml:space="preserve">а) официальной статистической информации об индексах цен на продукцию (затраты, услуги) инвестиционного назначения по видам экономической деятельности (строительство), публикуемой Росстатом для соответствующего периода в целом по Российской Федерации, или индексов фактической инфляции (при наличии), установленных уполномоченными исполнительными органами субъектов Российской </w:t>
      </w:r>
      <w:r w:rsidRPr="00A35095">
        <w:rPr>
          <w:rFonts w:ascii="Times New Roman" w:hAnsi="Times New Roman" w:cs="Times New Roman"/>
          <w:sz w:val="24"/>
          <w:szCs w:val="24"/>
        </w:rPr>
        <w:lastRenderedPageBreak/>
        <w:t>Федерации, в случае осуществления закупок за счет средств бюджета субъекта Российской Федерации (далее - индексы фактической инфляции);</w:t>
      </w:r>
      <w:proofErr w:type="gramEnd"/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5095">
        <w:rPr>
          <w:rFonts w:ascii="Times New Roman" w:hAnsi="Times New Roman" w:cs="Times New Roman"/>
          <w:sz w:val="24"/>
          <w:szCs w:val="24"/>
        </w:rPr>
        <w:t>б) индексов-дефляторов Минэкономразвития России по строке "Инвестиции в основной капитал (капитальные вложения)", опубликованных в составе прогноза социально-экономического развития Российской Федерации на текущий год, или прогнозных индексов инфляции (при наличии), установленных уполномоченным исполнительным органом субъекта Российской Федерации, в случае осуществления закупок за счет средств бюджета субъекта Российской Федерации (далее - индексы прогнозной инфляции).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Индексы прогнозной инфляции применяются для пересчета сметной стоимости строительства из уровня цен на дату утверждения проектной документации, получившей положительное заключение государственной экспертизы проектной документации, в уровень цен соответствующего периода исполнения контракта.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При этом за дату утверждения проектной документации принимается дата последнего месяца квартала, принятого для определения индексов изменения сметной стоимости строительства, размещаемых Минстроем России в федеральном реестре сметных нормативов в соответствии с </w:t>
      </w:r>
      <w:hyperlink r:id="rId31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формирования и ведения федерального реестра сметных нормативов, утвержденным приказом Минстроя России от 24 октября 2017 г. N 1470/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14 мая 2018 г., регистрационный N 51079), используемых при формировании сметной документации, определяющей сметную стоимость работ и затрат, включенных в предмет контракта.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65"/>
      <w:bookmarkEnd w:id="7"/>
      <w:r w:rsidRPr="00A35095">
        <w:rPr>
          <w:rFonts w:ascii="Times New Roman" w:hAnsi="Times New Roman" w:cs="Times New Roman"/>
          <w:sz w:val="24"/>
          <w:szCs w:val="24"/>
        </w:rPr>
        <w:t>4. Изменение цены контракта осуществляется по следующей формуле:</w:t>
      </w: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5095">
        <w:rPr>
          <w:rFonts w:ascii="Times New Roman" w:hAnsi="Times New Roman" w:cs="Times New Roman"/>
          <w:sz w:val="24"/>
          <w:szCs w:val="24"/>
        </w:rPr>
        <w:t>Ц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к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= ((С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ПИР</w:t>
      </w:r>
      <w:r w:rsidRPr="00A3509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proofErr w:type="spellEnd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 xml:space="preserve"> ПИР</w:t>
      </w:r>
      <w:r w:rsidRPr="00A35095">
        <w:rPr>
          <w:rFonts w:ascii="Times New Roman" w:hAnsi="Times New Roman" w:cs="Times New Roman"/>
          <w:sz w:val="24"/>
          <w:szCs w:val="24"/>
        </w:rPr>
        <w:t>) + (С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РД</w:t>
      </w:r>
      <w:r w:rsidRPr="00A35095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пРД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>) + (С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СМР</w:t>
      </w:r>
      <w:proofErr w:type="gramStart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 xml:space="preserve"> СМР</w:t>
      </w:r>
      <w:r w:rsidRPr="00A35095">
        <w:rPr>
          <w:rFonts w:ascii="Times New Roman" w:hAnsi="Times New Roman" w:cs="Times New Roman"/>
          <w:sz w:val="24"/>
          <w:szCs w:val="24"/>
        </w:rPr>
        <w:t>) +</w:t>
      </w:r>
    </w:p>
    <w:p w:rsidR="00A35095" w:rsidRPr="00A35095" w:rsidRDefault="00A35095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+ (С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СМР</w:t>
      </w:r>
      <w:proofErr w:type="gramStart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proofErr w:type="spellEnd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 xml:space="preserve"> СМР</w:t>
      </w:r>
      <w:r w:rsidRPr="00A35095">
        <w:rPr>
          <w:rFonts w:ascii="Times New Roman" w:hAnsi="Times New Roman" w:cs="Times New Roman"/>
          <w:sz w:val="24"/>
          <w:szCs w:val="24"/>
        </w:rPr>
        <w:t>) + (С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обор</w:t>
      </w:r>
      <w:r w:rsidRPr="00A35095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 xml:space="preserve"> обор</w:t>
      </w:r>
      <w:r w:rsidRPr="00A35095">
        <w:rPr>
          <w:rFonts w:ascii="Times New Roman" w:hAnsi="Times New Roman" w:cs="Times New Roman"/>
          <w:sz w:val="24"/>
          <w:szCs w:val="24"/>
        </w:rPr>
        <w:t xml:space="preserve">)) x 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сниж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>,</w:t>
      </w: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где: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5095">
        <w:rPr>
          <w:rFonts w:ascii="Times New Roman" w:hAnsi="Times New Roman" w:cs="Times New Roman"/>
          <w:sz w:val="24"/>
          <w:szCs w:val="24"/>
        </w:rPr>
        <w:t>Ц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к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- цена контракта, рублей;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С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ПИР</w:t>
      </w:r>
      <w:r w:rsidRPr="00A35095">
        <w:rPr>
          <w:rFonts w:ascii="Times New Roman" w:hAnsi="Times New Roman" w:cs="Times New Roman"/>
          <w:sz w:val="24"/>
          <w:szCs w:val="24"/>
        </w:rPr>
        <w:t xml:space="preserve"> - сметная стоимость работ по подготовке проектной документации (за исключением стоимости работ по подготовке рабочей документации) и (или) сметной стоимости изыскательских работ в уровне цен на дату получения положительного заключения государственной экспертизы проектной документации в части проверки достоверности определения сметной стоимости строительства, рублей;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proofErr w:type="spellEnd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 xml:space="preserve"> ПИР</w:t>
      </w:r>
      <w:r w:rsidRPr="00A35095">
        <w:rPr>
          <w:rFonts w:ascii="Times New Roman" w:hAnsi="Times New Roman" w:cs="Times New Roman"/>
          <w:sz w:val="24"/>
          <w:szCs w:val="24"/>
        </w:rPr>
        <w:t xml:space="preserve"> - индекс фактической инфляции работ по подготовке проектной документации (за исключением работ по подготовке рабочей документации) и (или) изыскательских работ, рассчитываемый как произведение индекса фактической инфляции, устанавливаемого нарастающим итогом от даты окончания выполнения работ по подготовке проектной документации и (или) выполнению инженерных изысканий на дату первого месяца квартала, указанного в положительном заключении экспертизы проектной документации в части проверки достоверности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определения сметной стоимости строительства, и индекса фактической инфляции, определенного на середину периода выполнения работ по подготовке проектной документации (за исключением работ по подготовке рабочей документации) и (или) выполнению инженерных изысканий в соответствии со сроками, установленными в контракте при его заключении.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В случае, если период от даты окончания выполнения работ по подготовке проектной документации (за исключением работ по подготовке рабочей документации) и </w:t>
      </w:r>
      <w:r w:rsidRPr="00A35095">
        <w:rPr>
          <w:rFonts w:ascii="Times New Roman" w:hAnsi="Times New Roman" w:cs="Times New Roman"/>
          <w:sz w:val="24"/>
          <w:szCs w:val="24"/>
        </w:rPr>
        <w:lastRenderedPageBreak/>
        <w:t>(или) выполнению инженерных изысканий до даты первого месяца квартала, указанного в заключени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экспертизы проектной документации в части проверки достоверности определения сметной стоимости строительства, составляет менее трех месяцев, то индекс фактической инфляции рассчитывается на середину периода выполнения работ;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С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РД</w:t>
      </w:r>
      <w:r w:rsidRPr="00A35095">
        <w:rPr>
          <w:rFonts w:ascii="Times New Roman" w:hAnsi="Times New Roman" w:cs="Times New Roman"/>
          <w:sz w:val="24"/>
          <w:szCs w:val="24"/>
        </w:rPr>
        <w:t xml:space="preserve"> - стоимость работ по подготовке рабочей документации, рублей;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пРД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- индекс прогнозной инфляции работ по подготовке рабочей документации, рассчитываемый аналогично показателю 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инфл</w:t>
      </w:r>
      <w:proofErr w:type="gramStart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.п</w:t>
      </w:r>
      <w:proofErr w:type="gramEnd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ер</w:t>
      </w:r>
      <w:proofErr w:type="spellEnd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A35095">
        <w:rPr>
          <w:rFonts w:ascii="Times New Roman" w:hAnsi="Times New Roman" w:cs="Times New Roman"/>
          <w:sz w:val="24"/>
          <w:szCs w:val="24"/>
        </w:rPr>
        <w:t xml:space="preserve"> в соответствии с формулой, приведенной в </w:t>
      </w:r>
      <w:hyperlink r:id="rId32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подпункте "б" пункта 8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планирования), утвержденного приказом Минстроя России от 23 декабря 2019 г. N 841/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3 февраля 2020 г., регистрационный N 57401), с изменениями, внесенными приказами Минстроя России от 21 июля 2021 г. N 500/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13 августа 2021 г., регистрационный N 64642), от 7 октября 2021 г. N 728/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2 декабря 2021 г., регистрационный N 66180), от 25 февраля 2022 г. N 124/</w:t>
      </w: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27 апреля 2022 г., регистрационный N 68345), от 14 июня 2022 г. N 484/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(зарегистрирован Минюстом России 4 октября 2022 г., регистрационный N 70372) (далее - Порядок N 841/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>).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 xml:space="preserve">При этом при расчете показателя 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пРД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показатель "n" рассчитывается как период от даты начала разработки рабочей документации до даты окончания работ по разработке рабочей документации;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С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СМР</w:t>
      </w:r>
      <w:proofErr w:type="gramStart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- сметная стоимость подрядных работ (за исключением стоимости выполнения работ по подготовке проектной и рабочей документации, изыскательских работ, а также стоимости подготовительных работ, выполненных до даты получения положительного заключения государственной экспертизы проектной документации, в части проверки достоверности определения сметной стоимости строительства) в уровне цен утвержденной сметной документации, входящей в состав проектной документации объекта капитального строительства, получившей положительное заключение государственной экспертизы. Сметная стоимость подрядных работ включает в себя затраты на работы и услуги, относящиеся к предмету закупки, предусмотренные сводным сметным расчетом стоимости строительства в составе утвержденной проектной документации, за исключением стоимости оборудования, рублей;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С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СМР</w:t>
      </w:r>
      <w:proofErr w:type="gramStart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- сметная стоимость подготовительных работ, входящих в </w:t>
      </w:r>
      <w:hyperlink r:id="rId33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видов подготовительных работ, не причиняющих существенного вреда окружающей среде и ее компонентам, которые могут выполняться до выдачи разрешения на строительство объекта федерального значения, объекта регионального значения, объекта местного значения, утвержденный постановлением Правительства Российской Федерации от 7 ноября 2020 г. N 1798, выполненных до даты получения положительного заключения государственной экспертизы проектной документации в части проверки достоверности определения сметной стоимости строительства, рублей;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 xml:space="preserve"> СМР</w:t>
      </w:r>
      <w:r w:rsidRPr="00A35095">
        <w:rPr>
          <w:rFonts w:ascii="Times New Roman" w:hAnsi="Times New Roman" w:cs="Times New Roman"/>
          <w:sz w:val="24"/>
          <w:szCs w:val="24"/>
        </w:rPr>
        <w:t xml:space="preserve"> - индекс прогнозной инфляции подрядных работ (за исключением затрат на выполнение работ по подготовке проектной и рабочей документации, изыскательских работ), рассчитываемый аналогично показателю 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инфл</w:t>
      </w:r>
      <w:proofErr w:type="gramStart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.п</w:t>
      </w:r>
      <w:proofErr w:type="gramEnd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ер</w:t>
      </w:r>
      <w:proofErr w:type="spellEnd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A35095">
        <w:rPr>
          <w:rFonts w:ascii="Times New Roman" w:hAnsi="Times New Roman" w:cs="Times New Roman"/>
          <w:sz w:val="24"/>
          <w:szCs w:val="24"/>
        </w:rPr>
        <w:t xml:space="preserve"> в соответствии с формулой, приведенной в </w:t>
      </w:r>
      <w:hyperlink r:id="rId34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подпункте "б" пункта 8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Порядка N 841/пр. </w:t>
      </w:r>
      <w:proofErr w:type="gramStart"/>
      <w:r w:rsidRPr="00A35095">
        <w:rPr>
          <w:rFonts w:ascii="Times New Roman" w:hAnsi="Times New Roman" w:cs="Times New Roman"/>
          <w:sz w:val="24"/>
          <w:szCs w:val="24"/>
        </w:rPr>
        <w:t xml:space="preserve">При этом при расчете показателя 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 xml:space="preserve"> СМР</w:t>
      </w:r>
      <w:r w:rsidRPr="00A35095">
        <w:rPr>
          <w:rFonts w:ascii="Times New Roman" w:hAnsi="Times New Roman" w:cs="Times New Roman"/>
          <w:sz w:val="24"/>
          <w:szCs w:val="24"/>
        </w:rPr>
        <w:t xml:space="preserve"> показатель "n" рассчитывается как период от даты утверждения проектной документации, получившей положительное заключение государственной </w:t>
      </w:r>
      <w:r w:rsidRPr="00A35095">
        <w:rPr>
          <w:rFonts w:ascii="Times New Roman" w:hAnsi="Times New Roman" w:cs="Times New Roman"/>
          <w:sz w:val="24"/>
          <w:szCs w:val="24"/>
        </w:rPr>
        <w:lastRenderedPageBreak/>
        <w:t>экспертизы проектной документации, до даты окончания работ в случае, если срок выполнения подрядных работ не превышает календарного года, или до декабря первого года выполнения работ в случае, если срок выполнения подрядных работ превышает календарный год;</w:t>
      </w:r>
      <w:proofErr w:type="gramEnd"/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proofErr w:type="spellEnd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 xml:space="preserve"> СМР</w:t>
      </w:r>
      <w:r w:rsidRPr="00A35095">
        <w:rPr>
          <w:rFonts w:ascii="Times New Roman" w:hAnsi="Times New Roman" w:cs="Times New Roman"/>
          <w:sz w:val="24"/>
          <w:szCs w:val="24"/>
        </w:rPr>
        <w:t xml:space="preserve"> - индекс фактической инфляции подготовительных работ, рассчитываемый как произведение индекса фактической инфляции, устанавливаемого нарастающим итогом от даты окончания выполнения подготовительных работ на дату первого месяца квартала, указанного в положительном заключении экспертизы проектной документации в части проверки достоверности определения сметной стоимости строительства, и индекса фактической инфляции, определенного на середину периода выполнения подготовительных работ в соответствии со сроками, установленными в контракте</w:t>
      </w:r>
      <w:proofErr w:type="gramEnd"/>
      <w:r w:rsidRPr="00A35095">
        <w:rPr>
          <w:rFonts w:ascii="Times New Roman" w:hAnsi="Times New Roman" w:cs="Times New Roman"/>
          <w:sz w:val="24"/>
          <w:szCs w:val="24"/>
        </w:rPr>
        <w:t xml:space="preserve"> при его заключении;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095">
        <w:rPr>
          <w:rFonts w:ascii="Times New Roman" w:hAnsi="Times New Roman" w:cs="Times New Roman"/>
          <w:sz w:val="24"/>
          <w:szCs w:val="24"/>
        </w:rPr>
        <w:t>С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обор</w:t>
      </w:r>
      <w:r w:rsidRPr="00A35095">
        <w:rPr>
          <w:rFonts w:ascii="Times New Roman" w:hAnsi="Times New Roman" w:cs="Times New Roman"/>
          <w:sz w:val="24"/>
          <w:szCs w:val="24"/>
        </w:rPr>
        <w:t xml:space="preserve"> - стоимость оборудования (при наличии в контракте обязательств по поставке такого оборудования) в уровне цен утвержденной сметной документации, входящей в состав проектной документации объекта капитального строительства, получившей положительное заключение государственной экспертизы, рублей;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 xml:space="preserve"> обор</w:t>
      </w:r>
      <w:r w:rsidRPr="00A35095">
        <w:rPr>
          <w:rFonts w:ascii="Times New Roman" w:hAnsi="Times New Roman" w:cs="Times New Roman"/>
          <w:sz w:val="24"/>
          <w:szCs w:val="24"/>
        </w:rPr>
        <w:t xml:space="preserve"> - индекс прогнозной инфляции изменения стоимости оборудования, рассчитываемый в отношении оборудования аналогично порядку расчета индекса прогнозной инфляции, рассчитываемый аналогично показателю 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инфл</w:t>
      </w:r>
      <w:proofErr w:type="gramStart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.п</w:t>
      </w:r>
      <w:proofErr w:type="gramEnd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ер</w:t>
      </w:r>
      <w:proofErr w:type="spellEnd"/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A35095">
        <w:rPr>
          <w:rFonts w:ascii="Times New Roman" w:hAnsi="Times New Roman" w:cs="Times New Roman"/>
          <w:sz w:val="24"/>
          <w:szCs w:val="24"/>
        </w:rPr>
        <w:t xml:space="preserve"> в соответствии с формулой, приведенной в </w:t>
      </w:r>
      <w:hyperlink r:id="rId35">
        <w:r w:rsidRPr="00A35095">
          <w:rPr>
            <w:rFonts w:ascii="Times New Roman" w:hAnsi="Times New Roman" w:cs="Times New Roman"/>
            <w:color w:val="0000FF"/>
            <w:sz w:val="24"/>
            <w:szCs w:val="24"/>
          </w:rPr>
          <w:t>подпункте "б" пункта 8</w:t>
        </w:r>
      </w:hyperlink>
      <w:r w:rsidRPr="00A35095">
        <w:rPr>
          <w:rFonts w:ascii="Times New Roman" w:hAnsi="Times New Roman" w:cs="Times New Roman"/>
          <w:sz w:val="24"/>
          <w:szCs w:val="24"/>
        </w:rPr>
        <w:t xml:space="preserve"> Порядка N 841/</w:t>
      </w: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>;</w:t>
      </w:r>
    </w:p>
    <w:p w:rsidR="00A35095" w:rsidRPr="00A35095" w:rsidRDefault="00A35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5095">
        <w:rPr>
          <w:rFonts w:ascii="Times New Roman" w:hAnsi="Times New Roman" w:cs="Times New Roman"/>
          <w:sz w:val="24"/>
          <w:szCs w:val="24"/>
        </w:rPr>
        <w:t>К</w:t>
      </w:r>
      <w:r w:rsidRPr="00A35095">
        <w:rPr>
          <w:rFonts w:ascii="Times New Roman" w:hAnsi="Times New Roman" w:cs="Times New Roman"/>
          <w:sz w:val="24"/>
          <w:szCs w:val="24"/>
          <w:vertAlign w:val="subscript"/>
        </w:rPr>
        <w:t>сниж</w:t>
      </w:r>
      <w:proofErr w:type="spellEnd"/>
      <w:r w:rsidRPr="00A35095">
        <w:rPr>
          <w:rFonts w:ascii="Times New Roman" w:hAnsi="Times New Roman" w:cs="Times New Roman"/>
          <w:sz w:val="24"/>
          <w:szCs w:val="24"/>
        </w:rPr>
        <w:t xml:space="preserve"> - коэффициент снижения начальной (максимальной) цены контракта (при наличии), определенный по результатам закупочных процедур.</w:t>
      </w:r>
    </w:p>
    <w:p w:rsidR="00A35095" w:rsidRPr="00A35095" w:rsidRDefault="00A350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35095" w:rsidRPr="00A35095" w:rsidRDefault="00A3509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822CBF" w:rsidRPr="00A35095" w:rsidRDefault="00822CBF">
      <w:pPr>
        <w:rPr>
          <w:rFonts w:ascii="Times New Roman" w:hAnsi="Times New Roman" w:cs="Times New Roman"/>
          <w:sz w:val="24"/>
          <w:szCs w:val="24"/>
        </w:rPr>
      </w:pPr>
    </w:p>
    <w:sectPr w:rsidR="00822CBF" w:rsidRPr="00A35095" w:rsidSect="008A1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095"/>
    <w:rsid w:val="00822CBF"/>
    <w:rsid w:val="00A3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50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350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3509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50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350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3509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79D5B3AB58F6560E7547C0A900A27B5A87F09DEB0048CB77D57C71B93033ECC07EC6FC9ECE2886F1BA324C6E20FF8CC33F6E8232C3691Bo2C9D" TargetMode="External"/><Relationship Id="rId13" Type="http://schemas.openxmlformats.org/officeDocument/2006/relationships/hyperlink" Target="consultantplus://offline/ref=2F79D5B3AB58F6560E7547C0A900A27B5A86F79DEE0948CB77D57C71B93033ECC07EC6FC9ECE2989F3BA324C6E20FF8CC33F6E8232C3691Bo2C9D" TargetMode="External"/><Relationship Id="rId18" Type="http://schemas.openxmlformats.org/officeDocument/2006/relationships/hyperlink" Target="consultantplus://offline/ref=2F79D5B3AB58F6560E7547C0A900A27B5A80F79FE00548CB77D57C71B93033ECC07EC6FE97CB2F8BA7E022482775F092C02171802CC3o6CAD" TargetMode="External"/><Relationship Id="rId26" Type="http://schemas.openxmlformats.org/officeDocument/2006/relationships/hyperlink" Target="consultantplus://offline/ref=2F79D5B3AB58F6560E7547C0A900A27B5A86F49DEC0648CB77D57C71B93033ECD27E9EF09ECC3681F3AF641D28o7C6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F79D5B3AB58F6560E7547C0A900A27B5A81F89DE10348CB77D57C71B93033ECC07EC6F99DCE23D4A2F533102A77EC8DC13F6D822EoCC2D" TargetMode="External"/><Relationship Id="rId34" Type="http://schemas.openxmlformats.org/officeDocument/2006/relationships/hyperlink" Target="consultantplus://offline/ref=2F79D5B3AB58F6560E7547C0A900A27B5A81F89DE10348CB77D57C71B93033ECC07EC6FC9BC623D4A2F533102A77EC8DC13F6D822EoCC2D" TargetMode="External"/><Relationship Id="rId7" Type="http://schemas.openxmlformats.org/officeDocument/2006/relationships/hyperlink" Target="consultantplus://offline/ref=2F79D5B3AB58F6560E7547C0A900A27B5A82F59FE80548CB77D57C71B93033ECD27E9EF09ECC3681F3AF641D28o7C6D" TargetMode="External"/><Relationship Id="rId12" Type="http://schemas.openxmlformats.org/officeDocument/2006/relationships/hyperlink" Target="consultantplus://offline/ref=2F79D5B3AB58F6560E7547C0A900A27B5A80F79FE00548CB77D57C71B93033ECC07EC6FF9ECB208BA7E022482775F092C02171802CC3o6CAD" TargetMode="External"/><Relationship Id="rId17" Type="http://schemas.openxmlformats.org/officeDocument/2006/relationships/hyperlink" Target="consultantplus://offline/ref=2F79D5B3AB58F6560E7547C0A900A27B5A81F89DE10348CB77D57C71B93033ECC07EC6FC9BC623D4A2F533102A77EC8DC13F6D822EoCC2D" TargetMode="External"/><Relationship Id="rId25" Type="http://schemas.openxmlformats.org/officeDocument/2006/relationships/hyperlink" Target="consultantplus://offline/ref=2F79D5B3AB58F6560E7547C0A900A27B5A81F89DE10348CB77D57C71B93033ECC07EC6F99CC923D4A2F533102A77EC8DC13F6D822EoCC2D" TargetMode="External"/><Relationship Id="rId33" Type="http://schemas.openxmlformats.org/officeDocument/2006/relationships/hyperlink" Target="consultantplus://offline/ref=2F79D5B3AB58F6560E7547C0A900A27B5A81F99FEC0848CB77D57C71B93033ECC07EC6FF96C57CD1B7E46B1D286BF38CDF236F80o2CF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F79D5B3AB58F6560E7547C0A900A27B5A81F89DE10348CB77D57C71B93033ECC07EC6FC9BC623D4A2F533102A77EC8DC13F6D822EoCC2D" TargetMode="External"/><Relationship Id="rId20" Type="http://schemas.openxmlformats.org/officeDocument/2006/relationships/hyperlink" Target="consultantplus://offline/ref=2F79D5B3AB58F6560E7547C0A900A27B5A81F89DE10348CB77D57C71B93033ECC07EC6FC9ECE2981FABA324C6E20FF8CC33F6E8232C3691Bo2C9D" TargetMode="External"/><Relationship Id="rId29" Type="http://schemas.openxmlformats.org/officeDocument/2006/relationships/hyperlink" Target="consultantplus://offline/ref=2F79D5B3AB58F6560E7547C0A900A27B5A86F49DEC0648CB77D57C71B93033ECC07EC6FC9AC62F8BA7E022482775F092C02171802CC3o6CA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F79D5B3AB58F6560E7547C0A900A27B5A86F097ED0048CB77D57C71B93033ECC07EC6FC9ECE2B82FBBA324C6E20FF8CC33F6E8232C3691Bo2C9D" TargetMode="External"/><Relationship Id="rId11" Type="http://schemas.openxmlformats.org/officeDocument/2006/relationships/hyperlink" Target="consultantplus://offline/ref=2F79D5B3AB58F6560E7547C0A900A27B5A81F89DE10348CB77D57C71B93033ECC07EC6FC9ECE2881F0BA324C6E20FF8CC33F6E8232C3691Bo2C9D" TargetMode="External"/><Relationship Id="rId24" Type="http://schemas.openxmlformats.org/officeDocument/2006/relationships/hyperlink" Target="consultantplus://offline/ref=2F79D5B3AB58F6560E7547C0A900A27B5A81F89DE10348CB77D57C71B93033ECC07EC6FE9DCE23D4A2F533102A77EC8DC13F6D822EoCC2D" TargetMode="External"/><Relationship Id="rId32" Type="http://schemas.openxmlformats.org/officeDocument/2006/relationships/hyperlink" Target="consultantplus://offline/ref=2F79D5B3AB58F6560E7547C0A900A27B5A81F89DE10348CB77D57C71B93033ECC07EC6FC9BC623D4A2F533102A77EC8DC13F6D822EoCC2D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2F79D5B3AB58F6560E7547C0A900A27B5A86F49DEC0648CB77D57C71B93033ECC07EC6FC9AC92F8BA7E022482775F092C02171802CC3o6CAD" TargetMode="External"/><Relationship Id="rId15" Type="http://schemas.openxmlformats.org/officeDocument/2006/relationships/hyperlink" Target="consultantplus://offline/ref=2F79D5B3AB58F6560E7547C0A900A27B5C8AF796E80748CB77D57C71B93033ECC07EC6FC9ECE2881F5BA324C6E20FF8CC33F6E8232C3691Bo2C9D" TargetMode="External"/><Relationship Id="rId23" Type="http://schemas.openxmlformats.org/officeDocument/2006/relationships/hyperlink" Target="consultantplus://offline/ref=2F79D5B3AB58F6560E7547C0A900A27B5A81F89DE10348CB77D57C71B93033ECC07EC6FE9CC723D4A2F533102A77EC8DC13F6D822EoCC2D" TargetMode="External"/><Relationship Id="rId28" Type="http://schemas.openxmlformats.org/officeDocument/2006/relationships/hyperlink" Target="consultantplus://offline/ref=2F79D5B3AB58F6560E7547C0A900A27B5A86F49DEC0648CB77D57C71B93033ECC07EC6FC9EC92D8BA7E022482775F092C02171802CC3o6CAD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2F79D5B3AB58F6560E7547C0A900A27B5A86F49DEC0648CB77D57C71B93033ECC07EC6FC9EC92D8BA7E022482775F092C02171802CC3o6CAD" TargetMode="External"/><Relationship Id="rId19" Type="http://schemas.openxmlformats.org/officeDocument/2006/relationships/hyperlink" Target="consultantplus://offline/ref=2F79D5B3AB58F6560E7547C0A900A27B5C8AF796E80748CB77D57C71B93033ECC07EC6FC9ECE2881F1BA324C6E20FF8CC33F6E8232C3691Bo2C9D" TargetMode="External"/><Relationship Id="rId31" Type="http://schemas.openxmlformats.org/officeDocument/2006/relationships/hyperlink" Target="consultantplus://offline/ref=2F79D5B3AB58F6560E7547C0A900A27B5C8AF796E80748CB77D57C71B93033ECC07EC6FC9ECE2881F1BA324C6E20FF8CC33F6E8232C3691Bo2C9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F79D5B3AB58F6560E7547C0A900A27B5A86F49DEC0648CB77D57C71B93033ECC07EC6FC9ECE2982F0BA324C6E20FF8CC33F6E8232C3691Bo2C9D" TargetMode="External"/><Relationship Id="rId14" Type="http://schemas.openxmlformats.org/officeDocument/2006/relationships/hyperlink" Target="consultantplus://offline/ref=2F79D5B3AB58F6560E7547C0A900A27B5C8AF796E80748CB77D57C71B93033ECC07EC6FC9ECE2881F1BA324C6E20FF8CC33F6E8232C3691Bo2C9D" TargetMode="External"/><Relationship Id="rId22" Type="http://schemas.openxmlformats.org/officeDocument/2006/relationships/hyperlink" Target="consultantplus://offline/ref=2F79D5B3AB58F6560E7547C0A900A27B5A81F89DE10348CB77D57C71B93033ECC07EC6FF97C723D4A2F533102A77EC8DC13F6D822EoCC2D" TargetMode="External"/><Relationship Id="rId27" Type="http://schemas.openxmlformats.org/officeDocument/2006/relationships/hyperlink" Target="consultantplus://offline/ref=2F79D5B3AB58F6560E7547C0A900A27B5A86F49DEC0648CB77D57C71B93033ECC07EC6FC9ECE2982F0BA324C6E20FF8CC33F6E8232C3691Bo2C9D" TargetMode="External"/><Relationship Id="rId30" Type="http://schemas.openxmlformats.org/officeDocument/2006/relationships/hyperlink" Target="consultantplus://offline/ref=2F79D5B3AB58F6560E7547C0A900A27B5A86F49DEC0648CB77D57C71B93033ECC07EC6FC9AC7288BA7E022482775F092C02171802CC3o6CAD" TargetMode="External"/><Relationship Id="rId35" Type="http://schemas.openxmlformats.org/officeDocument/2006/relationships/hyperlink" Target="consultantplus://offline/ref=2F79D5B3AB58F6560E7547C0A900A27B5A81F89DE10348CB77D57C71B93033ECC07EC6FC9BC623D4A2F533102A77EC8DC13F6D822EoCC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6166</Words>
  <Characters>35151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Сяткин Артем Александрович</dc:creator>
  <cp:lastModifiedBy>Сяткин Артем Александрович</cp:lastModifiedBy>
  <cp:revision>1</cp:revision>
  <dcterms:created xsi:type="dcterms:W3CDTF">2023-10-02T03:00:00Z</dcterms:created>
  <dcterms:modified xsi:type="dcterms:W3CDTF">2023-10-02T03:06:00Z</dcterms:modified>
</cp:coreProperties>
</file>